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&lt;marquee&gt;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&lt;body background = ” xxx.jpg”&gt;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body {background-color: sky blue;}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4.. h2 {font-size: 30px;}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h1 {color:green;}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6. h3 {color:maroon;}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7. a:link {color: 0000CC;}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 a:hover {color: #FF6347;}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 &lt;img src="xxx.jpg"&gt;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10. &lt;a href="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http://brynathyn.edu</w:t>
        </w:r>
      </w:hyperlink>
      <w:r w:rsidRPr="00000000" w:rsidR="00000000" w:rsidDel="00000000">
        <w:rPr>
          <w:rtl w:val="0"/>
        </w:rPr>
        <w:t xml:space="preserve">"&gt;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 &lt;h1 style="float: left"&gt;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12. &lt;font align= “center”&gt;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13. &lt;table style=”width: 200”&gt;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 &lt;br&gt;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15. &lt;hr&gt;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brynathyn.edu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</cp:coreProperties>
</file>